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72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3510"/>
        <w:gridCol w:w="1080"/>
        <w:gridCol w:w="3870"/>
      </w:tblGrid>
      <w:tr w:rsidR="00A82952" w:rsidRPr="00A82952" w14:paraId="449B9F16" w14:textId="77777777" w:rsidTr="00557E54">
        <w:tc>
          <w:tcPr>
            <w:tcW w:w="1260" w:type="dxa"/>
            <w:shd w:val="clear" w:color="auto" w:fill="auto"/>
          </w:tcPr>
          <w:p w14:paraId="17C03F10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8460" w:type="dxa"/>
            <w:gridSpan w:val="3"/>
            <w:shd w:val="clear" w:color="auto" w:fill="auto"/>
          </w:tcPr>
          <w:p w14:paraId="454008BA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07</w:t>
            </w:r>
          </w:p>
        </w:tc>
      </w:tr>
      <w:tr w:rsidR="00A82952" w:rsidRPr="00A82952" w14:paraId="45F5651D" w14:textId="77777777" w:rsidTr="00557E54">
        <w:tc>
          <w:tcPr>
            <w:tcW w:w="1260" w:type="dxa"/>
            <w:shd w:val="clear" w:color="auto" w:fill="auto"/>
          </w:tcPr>
          <w:p w14:paraId="2132EED4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3510" w:type="dxa"/>
            <w:shd w:val="clear" w:color="auto" w:fill="auto"/>
          </w:tcPr>
          <w:p w14:paraId="3A00FAB5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کلیات سلامت عمومی</w:t>
            </w:r>
          </w:p>
        </w:tc>
        <w:tc>
          <w:tcPr>
            <w:tcW w:w="1080" w:type="dxa"/>
            <w:shd w:val="clear" w:color="auto" w:fill="auto"/>
          </w:tcPr>
          <w:p w14:paraId="529EB45D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3870" w:type="dxa"/>
            <w:shd w:val="clear" w:color="auto" w:fill="auto"/>
          </w:tcPr>
          <w:p w14:paraId="2D7A3FFC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A82952" w:rsidRPr="00A82952" w14:paraId="4F18AC79" w14:textId="77777777" w:rsidTr="00557E54">
        <w:tc>
          <w:tcPr>
            <w:tcW w:w="1260" w:type="dxa"/>
            <w:shd w:val="clear" w:color="auto" w:fill="auto"/>
          </w:tcPr>
          <w:p w14:paraId="7234D6B5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مدت آموزش</w:t>
            </w:r>
          </w:p>
        </w:tc>
        <w:tc>
          <w:tcPr>
            <w:tcW w:w="3510" w:type="dxa"/>
            <w:shd w:val="clear" w:color="auto" w:fill="auto"/>
          </w:tcPr>
          <w:p w14:paraId="701DE166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34 ساعت</w:t>
            </w:r>
          </w:p>
        </w:tc>
        <w:tc>
          <w:tcPr>
            <w:tcW w:w="1080" w:type="dxa"/>
            <w:shd w:val="clear" w:color="auto" w:fill="auto"/>
          </w:tcPr>
          <w:p w14:paraId="455D0BCD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3870" w:type="dxa"/>
            <w:shd w:val="clear" w:color="auto" w:fill="auto"/>
          </w:tcPr>
          <w:p w14:paraId="1D9A9A28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ندارد</w:t>
            </w:r>
          </w:p>
        </w:tc>
      </w:tr>
      <w:tr w:rsidR="00A82952" w:rsidRPr="00A82952" w14:paraId="5C1F668D" w14:textId="77777777" w:rsidTr="00557E54">
        <w:tc>
          <w:tcPr>
            <w:tcW w:w="1260" w:type="dxa"/>
            <w:shd w:val="clear" w:color="auto" w:fill="auto"/>
          </w:tcPr>
          <w:p w14:paraId="009D83CA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460" w:type="dxa"/>
            <w:gridSpan w:val="3"/>
            <w:shd w:val="clear" w:color="auto" w:fill="auto"/>
          </w:tcPr>
          <w:p w14:paraId="35D58A17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2 واحد نظری</w:t>
            </w:r>
          </w:p>
        </w:tc>
      </w:tr>
      <w:tr w:rsidR="00A82952" w:rsidRPr="00A82952" w14:paraId="2B97F4F4" w14:textId="77777777" w:rsidTr="00557E54">
        <w:tc>
          <w:tcPr>
            <w:tcW w:w="1260" w:type="dxa"/>
            <w:shd w:val="clear" w:color="auto" w:fill="auto"/>
          </w:tcPr>
          <w:p w14:paraId="3BAE1E7E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هدفهای کلی</w:t>
            </w:r>
          </w:p>
        </w:tc>
        <w:tc>
          <w:tcPr>
            <w:tcW w:w="8460" w:type="dxa"/>
            <w:gridSpan w:val="3"/>
            <w:shd w:val="clear" w:color="auto" w:fill="auto"/>
          </w:tcPr>
          <w:p w14:paraId="21D49780" w14:textId="77777777" w:rsidR="00A82952" w:rsidRPr="00A82952" w:rsidRDefault="00A82952" w:rsidP="00A82952">
            <w:pPr>
              <w:bidi/>
              <w:spacing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آشنا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دانشجو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ان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با اصول و مبان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عموم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مراقبت‌ها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سلامت، شناسا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عوامل مؤثر بر سلامت فرد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جمع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ارتقاء دانش و مهارت‌ها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لازم برا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پ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شگ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از ب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مار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ها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ارتقاء سلامت جامعه.</w:t>
            </w:r>
          </w:p>
          <w:p w14:paraId="73C4C72A" w14:textId="77777777" w:rsidR="00A82952" w:rsidRPr="00A82952" w:rsidRDefault="00A82952" w:rsidP="00A82952">
            <w:pPr>
              <w:bidi/>
              <w:spacing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در پایان این درس دانشجو باید قادر باشد:</w:t>
            </w:r>
          </w:p>
          <w:p w14:paraId="5F1982E7" w14:textId="77777777" w:rsidR="00A82952" w:rsidRPr="00A82952" w:rsidRDefault="00A82952" w:rsidP="00A8295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تعر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ف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، ابعاد و ط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ف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سلامت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14:paraId="70BFC071" w14:textId="77777777" w:rsidR="00A82952" w:rsidRPr="00A82952" w:rsidRDefault="00A82952" w:rsidP="00A8295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مراقبتها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بهداشت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اول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ه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، اهداف و اصول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آن را شرح دهد.</w:t>
            </w:r>
          </w:p>
          <w:p w14:paraId="074697CE" w14:textId="77777777" w:rsidR="00A82952" w:rsidRPr="00A82952" w:rsidRDefault="00A82952" w:rsidP="00A8295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عوامل تع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ن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کننده سلامت جمع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 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خاص ( بر اساس گروهها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سن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)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را مورد 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تجز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ه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تحل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ل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قرار دهد.</w:t>
            </w:r>
          </w:p>
          <w:p w14:paraId="3A3A6AEA" w14:textId="77777777" w:rsidR="00A82952" w:rsidRPr="00A82952" w:rsidRDefault="00A82952" w:rsidP="00A8295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پ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اده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ساز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ارتباطات موثر با استفاده از رسانه 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مختلف برا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انتقال نتا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ج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کار خود به عموم و ذ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نفعان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سطح اول خدمات بهداشت عموم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 را تشریح نماید.</w:t>
            </w:r>
          </w:p>
          <w:p w14:paraId="6E246BDF" w14:textId="77777777" w:rsidR="00A82952" w:rsidRPr="00A82952" w:rsidRDefault="00A82952" w:rsidP="00A8295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با اعمال آموزش و توانمندساز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جامعه در زم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نه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سلامت و بس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ج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جامعه برا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شناسا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حل مشکلات بهداشت عموم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در سطح اول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14:paraId="064B3430" w14:textId="77777777" w:rsidR="00A82952" w:rsidRPr="00A82952" w:rsidRDefault="00A82952" w:rsidP="00A8295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با استفاده از اصول علم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علوم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عموم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 در ح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طه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تخصص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رشته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آشنا شود.</w:t>
            </w:r>
          </w:p>
          <w:p w14:paraId="0E1DD7C1" w14:textId="77777777" w:rsidR="00A82952" w:rsidRPr="00A82952" w:rsidRDefault="00A82952" w:rsidP="00A8295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با برنامه 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ز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مد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منابع مال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برا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خدمات بهداشت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اول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ه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14:paraId="29EAB113" w14:textId="77777777" w:rsidR="00A82952" w:rsidRPr="00A82952" w:rsidRDefault="00A82952" w:rsidP="00A8295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با انطباق توسعه علم و فناور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بهداشت و درمان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</w:tc>
      </w:tr>
      <w:tr w:rsidR="00A82952" w:rsidRPr="00A82952" w14:paraId="469E8D30" w14:textId="77777777" w:rsidTr="00557E54">
        <w:tc>
          <w:tcPr>
            <w:tcW w:w="1260" w:type="dxa"/>
            <w:shd w:val="clear" w:color="auto" w:fill="auto"/>
          </w:tcPr>
          <w:p w14:paraId="7F9D0051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شرح درس</w:t>
            </w:r>
          </w:p>
        </w:tc>
        <w:tc>
          <w:tcPr>
            <w:tcW w:w="8460" w:type="dxa"/>
            <w:gridSpan w:val="3"/>
            <w:shd w:val="clear" w:color="auto" w:fill="auto"/>
          </w:tcPr>
          <w:p w14:paraId="45220ECC" w14:textId="77777777" w:rsidR="00A82952" w:rsidRPr="00A82952" w:rsidRDefault="00A82952" w:rsidP="00A82952">
            <w:pPr>
              <w:bidi/>
              <w:spacing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ن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درس به معرف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مبان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عموم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مراقبت سلامت، اصول پ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شگ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از ب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مار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ها،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ارتقاء سلامت 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پردازد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. دانشجو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ان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با مفاه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م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عموم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روش‌ها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ارز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اب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سلامت جامعه، و برنامه‌ها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پ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شگ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کنترل ب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مار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ها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آشنا 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شوند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. 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ن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درس همچن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ن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به بررس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عوامل خطر ب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مار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ها،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تع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ن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کننده‌ها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اجتماع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سلامت، 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ؤ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لفه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محافظت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ؤ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لفه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خطر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سلامت روانی اجتماعی 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و استراتژ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ارتقاء سلامت 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پردازد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A82952" w:rsidRPr="00A82952" w14:paraId="204DA018" w14:textId="77777777" w:rsidTr="00557E54">
        <w:tc>
          <w:tcPr>
            <w:tcW w:w="1260" w:type="dxa"/>
            <w:shd w:val="clear" w:color="auto" w:fill="auto"/>
          </w:tcPr>
          <w:p w14:paraId="4B9B458D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فعالیتهای آموزشی</w:t>
            </w:r>
          </w:p>
        </w:tc>
        <w:tc>
          <w:tcPr>
            <w:tcW w:w="8460" w:type="dxa"/>
            <w:gridSpan w:val="3"/>
            <w:shd w:val="clear" w:color="auto" w:fill="auto"/>
          </w:tcPr>
          <w:p w14:paraId="1EC80745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سخنران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ارائه مطالب توسط مدرس</w:t>
            </w:r>
          </w:p>
          <w:p w14:paraId="7ACB9BC2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بحث‌ها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گروه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مشارکت فعال دانشجو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ان</w:t>
            </w:r>
          </w:p>
          <w:p w14:paraId="70235C6E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مطالعه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مرور منابع تع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ن‌شده</w:t>
            </w:r>
          </w:p>
          <w:p w14:paraId="179DEB03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انجام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تکال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 w:hint="eastAsia"/>
                <w:sz w:val="20"/>
                <w:szCs w:val="20"/>
                <w:rtl/>
                <w:lang w:bidi="fa-IR"/>
              </w:rPr>
              <w:t>ف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پروژه‌ها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کلاس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A82952" w:rsidRPr="00A82952" w14:paraId="7A140735" w14:textId="77777777" w:rsidTr="00557E54">
        <w:tc>
          <w:tcPr>
            <w:tcW w:w="1260" w:type="dxa"/>
            <w:shd w:val="clear" w:color="auto" w:fill="auto"/>
          </w:tcPr>
          <w:p w14:paraId="5D036F91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توضیحات ضروری</w:t>
            </w:r>
          </w:p>
        </w:tc>
        <w:tc>
          <w:tcPr>
            <w:tcW w:w="8460" w:type="dxa"/>
            <w:gridSpan w:val="3"/>
            <w:shd w:val="clear" w:color="auto" w:fill="auto"/>
          </w:tcPr>
          <w:p w14:paraId="67DBE604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</w:tr>
      <w:tr w:rsidR="00A82952" w:rsidRPr="00A82952" w14:paraId="6A2D9D32" w14:textId="77777777" w:rsidTr="00557E54">
        <w:tc>
          <w:tcPr>
            <w:tcW w:w="9720" w:type="dxa"/>
            <w:gridSpan w:val="4"/>
            <w:shd w:val="clear" w:color="auto" w:fill="D0CECE"/>
          </w:tcPr>
          <w:p w14:paraId="6D6581B3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محتوای ضروری درس</w:t>
            </w:r>
          </w:p>
        </w:tc>
      </w:tr>
      <w:tr w:rsidR="00A82952" w:rsidRPr="00A82952" w14:paraId="4877AC90" w14:textId="77777777" w:rsidTr="00557E54">
        <w:tc>
          <w:tcPr>
            <w:tcW w:w="9720" w:type="dxa"/>
            <w:gridSpan w:val="4"/>
            <w:shd w:val="clear" w:color="auto" w:fill="auto"/>
          </w:tcPr>
          <w:p w14:paraId="72F47A07" w14:textId="77777777" w:rsidR="00A82952" w:rsidRPr="00A82952" w:rsidRDefault="00A82952" w:rsidP="00A82952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مفاهیم و تعاریف بهداشت عمومی</w:t>
            </w: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lang w:bidi="fa-IR"/>
              </w:rPr>
              <w:t>:</w:t>
            </w:r>
          </w:p>
          <w:p w14:paraId="27FA49D8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تعریف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عمومی</w:t>
            </w:r>
          </w:p>
          <w:p w14:paraId="47EF9B24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تاریخچه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عمومی</w:t>
            </w:r>
          </w:p>
          <w:p w14:paraId="4E1F8C58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اهمیت و نقش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عمومی در سلامت جامعه</w:t>
            </w:r>
          </w:p>
          <w:p w14:paraId="2B57E4C3" w14:textId="77777777" w:rsidR="00A82952" w:rsidRPr="00A82952" w:rsidRDefault="00A82952" w:rsidP="00A82952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عوامل مؤثر بر سلامت</w:t>
            </w: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lang w:bidi="fa-IR"/>
              </w:rPr>
              <w:t>:</w:t>
            </w:r>
          </w:p>
          <w:p w14:paraId="65EFC9AE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عوامل زیست‌محیطی</w:t>
            </w:r>
          </w:p>
          <w:p w14:paraId="3B1904EF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عوامل اجتماعی</w:t>
            </w:r>
          </w:p>
          <w:p w14:paraId="49DF0DCE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عوامل اقتصادی</w:t>
            </w:r>
          </w:p>
          <w:p w14:paraId="0D216E88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عوامل ژنتیکی</w:t>
            </w:r>
          </w:p>
          <w:p w14:paraId="569A10F3" w14:textId="77777777" w:rsidR="00A82952" w:rsidRPr="00A82952" w:rsidRDefault="00A82952" w:rsidP="00A82952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پیشگیری از بیماری‌ها</w:t>
            </w: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lang w:bidi="fa-IR"/>
              </w:rPr>
              <w:t>:</w:t>
            </w:r>
          </w:p>
          <w:p w14:paraId="6F89274C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سطوح مختلف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پیشگیری</w:t>
            </w:r>
          </w:p>
          <w:p w14:paraId="7BB57376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lastRenderedPageBreak/>
              <w:t>برنامه‌های ایمن‌سازی و واکسیناسیون</w:t>
            </w:r>
          </w:p>
          <w:p w14:paraId="7B1B6296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مراقبت‌های اولیه بهداشتی</w:t>
            </w:r>
          </w:p>
          <w:p w14:paraId="64A203E9" w14:textId="77777777" w:rsidR="00A82952" w:rsidRPr="00A82952" w:rsidRDefault="00A82952" w:rsidP="00A82952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ارتقاء سلامت</w:t>
            </w: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lang w:bidi="fa-IR"/>
              </w:rPr>
              <w:t>:</w:t>
            </w:r>
          </w:p>
          <w:p w14:paraId="367CDF61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استراتژی‌های ارتقاء سلامت</w:t>
            </w:r>
          </w:p>
          <w:p w14:paraId="6F926EFE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آموزش سلامت</w:t>
            </w:r>
          </w:p>
          <w:p w14:paraId="5FB8EF8C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توانمندسازی جامعه</w:t>
            </w:r>
          </w:p>
          <w:p w14:paraId="54CAAFA4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نقش رسانه‌ها و ارتباطات در ارتقاء سلامت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و جوانی جمعیت</w:t>
            </w:r>
          </w:p>
          <w:p w14:paraId="7EC101FD" w14:textId="77777777" w:rsidR="00A82952" w:rsidRPr="00A82952" w:rsidRDefault="00A82952" w:rsidP="00A82952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ارزیابی سلامت جامعه</w:t>
            </w: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lang w:bidi="fa-IR"/>
              </w:rPr>
              <w:t>:</w:t>
            </w:r>
          </w:p>
          <w:p w14:paraId="4D7637D4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شاخص‌های سلامت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و جمعیت</w:t>
            </w:r>
          </w:p>
          <w:p w14:paraId="4B488FAA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روش‌های جمع‌آوری و تحلیل داده‌های بهداشتی</w:t>
            </w:r>
          </w:p>
          <w:p w14:paraId="39BC49D2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نظرسنجی‌ها و مطالعات اپیدمیولوژیک</w:t>
            </w:r>
          </w:p>
          <w:p w14:paraId="0768C7B2" w14:textId="77777777" w:rsidR="00A82952" w:rsidRPr="00A82952" w:rsidRDefault="00A82952" w:rsidP="00A82952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برنامه‌های بهداشتی</w:t>
            </w: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lang w:bidi="fa-IR"/>
              </w:rPr>
              <w:t>:</w:t>
            </w:r>
          </w:p>
          <w:p w14:paraId="59C1B94D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برنامه‌های ملی و بین‌المللی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</w:p>
          <w:p w14:paraId="77EE9D4E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سازمان‌های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بین المللی مرتبط با سلامت</w:t>
            </w:r>
          </w:p>
          <w:p w14:paraId="1815AD7A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بررسی برخی برنامه‌های موفق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در جهان</w:t>
            </w:r>
          </w:p>
          <w:p w14:paraId="12ACE9C7" w14:textId="77777777" w:rsidR="00A82952" w:rsidRPr="00A82952" w:rsidRDefault="00A82952" w:rsidP="00A82952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تعیین کننده‌های اجتماعی سلامت</w:t>
            </w:r>
            <w:r w:rsidRPr="00A82952">
              <w:rPr>
                <w:rFonts w:ascii="Calibri" w:eastAsia="Calibri" w:hAnsi="Calibri" w:cs="B Yagut"/>
                <w:b/>
                <w:bCs/>
                <w:sz w:val="20"/>
                <w:szCs w:val="20"/>
                <w:lang w:bidi="fa-IR"/>
              </w:rPr>
              <w:t>:</w:t>
            </w:r>
          </w:p>
          <w:p w14:paraId="0E914393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نقش عوامل اجتماعی در سلامت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(م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ؤ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لفه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محافظت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و خطر اجتماع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>)</w:t>
            </w:r>
          </w:p>
          <w:p w14:paraId="75DA0E6E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عدالت در</w:t>
            </w: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</w:p>
          <w:p w14:paraId="49687C5C" w14:textId="77777777" w:rsidR="00A82952" w:rsidRPr="00A82952" w:rsidRDefault="00A82952" w:rsidP="00A82952">
            <w:pPr>
              <w:numPr>
                <w:ilvl w:val="1"/>
                <w:numId w:val="11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  <w:t xml:space="preserve">سیاست‌های </w:t>
            </w: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سلامت</w:t>
            </w:r>
          </w:p>
        </w:tc>
      </w:tr>
      <w:tr w:rsidR="00A82952" w:rsidRPr="00A82952" w14:paraId="20CD903B" w14:textId="77777777" w:rsidTr="00557E54">
        <w:tc>
          <w:tcPr>
            <w:tcW w:w="9720" w:type="dxa"/>
            <w:gridSpan w:val="4"/>
            <w:shd w:val="clear" w:color="auto" w:fill="auto"/>
          </w:tcPr>
          <w:p w14:paraId="3223F3AB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منابع اصلی درس: (آخرین چاپ)</w:t>
            </w:r>
          </w:p>
          <w:p w14:paraId="2847BB6B" w14:textId="77777777" w:rsidR="00A82952" w:rsidRPr="00A82952" w:rsidRDefault="00A82952" w:rsidP="00A82952">
            <w:pPr>
              <w:numPr>
                <w:ilvl w:val="0"/>
                <w:numId w:val="13"/>
              </w:numPr>
              <w:bidi/>
              <w:spacing w:after="100" w:afterAutospacing="1" w:line="240" w:lineRule="auto"/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 xml:space="preserve">حاتمی، ح. و دیگران. کتاب جامع بهداشت عمومی. تهران: انتشارات ارجمند. </w:t>
            </w:r>
          </w:p>
          <w:p w14:paraId="62EDB89B" w14:textId="77777777" w:rsidR="00A82952" w:rsidRPr="00A82952" w:rsidRDefault="00A82952" w:rsidP="00A82952">
            <w:pPr>
              <w:numPr>
                <w:ilvl w:val="0"/>
                <w:numId w:val="13"/>
              </w:numPr>
              <w:bidi/>
              <w:spacing w:after="100" w:afterAutospacing="1" w:line="240" w:lineRule="auto"/>
              <w:rPr>
                <w:rFonts w:ascii="Times New Roman" w:eastAsia="Times New Roman" w:hAnsi="Times New Roman" w:cs="B Yagut"/>
                <w:sz w:val="20"/>
                <w:szCs w:val="20"/>
                <w:lang w:bidi="fa-IR"/>
              </w:rPr>
            </w:pPr>
            <w:r w:rsidRPr="00A82952"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  <w:t>صادق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  <w:t xml:space="preserve"> حسن‌آباد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 xml:space="preserve">ی، ع. </w:t>
            </w:r>
            <w:r w:rsidRPr="00A82952">
              <w:rPr>
                <w:rFonts w:ascii="Times New Roman" w:eastAsia="Times New Roman" w:hAnsi="Times New Roman" w:cs="B Yagut" w:hint="eastAsia"/>
                <w:sz w:val="20"/>
                <w:szCs w:val="20"/>
                <w:rtl/>
                <w:lang w:bidi="fa-IR"/>
              </w:rPr>
              <w:t>کل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Times New Roman" w:eastAsia="Times New Roman" w:hAnsi="Times New Roman" w:cs="B Yagut" w:hint="eastAsia"/>
                <w:sz w:val="20"/>
                <w:szCs w:val="20"/>
                <w:rtl/>
                <w:lang w:bidi="fa-IR"/>
              </w:rPr>
              <w:t>ات</w:t>
            </w:r>
            <w:r w:rsidRPr="00A82952"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  <w:t xml:space="preserve"> بهداشت عموم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 xml:space="preserve">ی. شیراز: انتشارات گپ. </w:t>
            </w:r>
          </w:p>
          <w:p w14:paraId="54D0101D" w14:textId="77777777" w:rsidR="00A82952" w:rsidRPr="00A82952" w:rsidRDefault="00A82952" w:rsidP="00A82952">
            <w:pPr>
              <w:numPr>
                <w:ilvl w:val="0"/>
                <w:numId w:val="13"/>
              </w:numPr>
              <w:bidi/>
              <w:spacing w:after="100" w:afterAutospacing="1" w:line="240" w:lineRule="auto"/>
              <w:rPr>
                <w:rFonts w:ascii="Times New Roman" w:eastAsia="Times New Roman" w:hAnsi="Times New Roman" w:cs="B Yagut"/>
                <w:sz w:val="20"/>
                <w:szCs w:val="20"/>
                <w:lang w:bidi="fa-IR"/>
              </w:rPr>
            </w:pPr>
            <w:r w:rsidRPr="00A82952"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  <w:t>آخر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Times New Roman" w:eastAsia="Times New Roman" w:hAnsi="Times New Roman" w:cs="B Yagut" w:hint="eastAsia"/>
                <w:sz w:val="20"/>
                <w:szCs w:val="20"/>
                <w:rtl/>
                <w:lang w:bidi="fa-IR"/>
              </w:rPr>
              <w:t>ن</w:t>
            </w:r>
            <w:r w:rsidRPr="00A82952"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  <w:t xml:space="preserve"> و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Times New Roman" w:eastAsia="Times New Roman" w:hAnsi="Times New Roman" w:cs="B Yagut" w:hint="eastAsia"/>
                <w:sz w:val="20"/>
                <w:szCs w:val="20"/>
                <w:rtl/>
                <w:lang w:bidi="fa-IR"/>
              </w:rPr>
              <w:t>را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Times New Roman" w:eastAsia="Times New Roman" w:hAnsi="Times New Roman" w:cs="B Yagut" w:hint="eastAsia"/>
                <w:sz w:val="20"/>
                <w:szCs w:val="20"/>
                <w:rtl/>
                <w:lang w:bidi="fa-IR"/>
              </w:rPr>
              <w:t>ش</w:t>
            </w:r>
            <w:r w:rsidRPr="00A82952"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  <w:t xml:space="preserve"> دستورالعمل ها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>ی</w:t>
            </w:r>
            <w:r w:rsidRPr="00A82952"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  <w:t xml:space="preserve"> مرتبط وزارت بهداشت</w:t>
            </w: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D070166" w14:textId="77777777" w:rsidR="00A82952" w:rsidRPr="00A82952" w:rsidRDefault="00A82952" w:rsidP="00A82952">
            <w:pPr>
              <w:numPr>
                <w:ilvl w:val="0"/>
                <w:numId w:val="13"/>
              </w:numPr>
              <w:bidi/>
              <w:spacing w:after="100" w:afterAutospacing="1" w:line="240" w:lineRule="auto"/>
              <w:rPr>
                <w:rFonts w:ascii="Times New Roman" w:eastAsia="Times New Roman" w:hAnsi="Times New Roman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>قانون حمایت از خانواده و جوانی جمعیت</w:t>
            </w:r>
          </w:p>
        </w:tc>
      </w:tr>
      <w:tr w:rsidR="00A82952" w:rsidRPr="00A82952" w14:paraId="6E630151" w14:textId="77777777" w:rsidTr="00557E54">
        <w:tc>
          <w:tcPr>
            <w:tcW w:w="9720" w:type="dxa"/>
            <w:gridSpan w:val="4"/>
            <w:shd w:val="clear" w:color="auto" w:fill="auto"/>
          </w:tcPr>
          <w:p w14:paraId="0922E9AD" w14:textId="77777777" w:rsidR="00A82952" w:rsidRPr="00A82952" w:rsidRDefault="00A82952" w:rsidP="00A82952">
            <w:pPr>
              <w:bidi/>
              <w:spacing w:after="0" w:line="240" w:lineRule="auto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شیوه ارزشیابی دانشجو:</w:t>
            </w:r>
          </w:p>
          <w:p w14:paraId="1B6B34D7" w14:textId="77777777" w:rsidR="00A82952" w:rsidRPr="00A82952" w:rsidRDefault="00A82952" w:rsidP="00A8295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حضور منظم و فعال در کلاس</w:t>
            </w:r>
          </w:p>
          <w:p w14:paraId="7AD6EF46" w14:textId="77777777" w:rsidR="00A82952" w:rsidRPr="00A82952" w:rsidRDefault="00A82952" w:rsidP="00A8295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ارائه تکالیف کلاسی</w:t>
            </w:r>
          </w:p>
          <w:p w14:paraId="22A64219" w14:textId="77777777" w:rsidR="00A82952" w:rsidRPr="00A82952" w:rsidRDefault="00A82952" w:rsidP="00A8295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آزمون کلاسی شفاهی میان دوره‌ای</w:t>
            </w:r>
          </w:p>
          <w:p w14:paraId="5F4281B0" w14:textId="77777777" w:rsidR="00A82952" w:rsidRPr="00A82952" w:rsidRDefault="00A82952" w:rsidP="00A8295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آزمون میان دوره‌ای کتبی</w:t>
            </w:r>
          </w:p>
          <w:p w14:paraId="15761727" w14:textId="77777777" w:rsidR="00A82952" w:rsidRPr="00A82952" w:rsidRDefault="00A82952" w:rsidP="00A8295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  <w:r w:rsidRPr="00A82952">
              <w:rPr>
                <w:rFonts w:ascii="Calibri" w:eastAsia="Calibri" w:hAnsi="Calibri" w:cs="B Yagut" w:hint="cs"/>
                <w:sz w:val="20"/>
                <w:szCs w:val="20"/>
                <w:rtl/>
                <w:lang w:bidi="fa-IR"/>
              </w:rPr>
              <w:t>آزمون پایان نیمسال</w:t>
            </w:r>
          </w:p>
        </w:tc>
      </w:tr>
    </w:tbl>
    <w:p w14:paraId="199CAFF3" w14:textId="67366B92" w:rsidR="00BA087B" w:rsidRDefault="00BA087B" w:rsidP="00A82952"/>
    <w:p w14:paraId="2DC9B6A7" w14:textId="2E70ECC0" w:rsidR="00A82952" w:rsidRDefault="00A82952" w:rsidP="00A82952"/>
    <w:p w14:paraId="3D37518D" w14:textId="0E4052DC" w:rsidR="00A82952" w:rsidRDefault="00A82952" w:rsidP="00A82952"/>
    <w:p w14:paraId="54B78415" w14:textId="1F530262" w:rsidR="00A82952" w:rsidRDefault="00A82952" w:rsidP="00A82952"/>
    <w:p w14:paraId="4E8F1A87" w14:textId="62F99E55" w:rsidR="00A82952" w:rsidRDefault="00A82952" w:rsidP="00A82952"/>
    <w:p w14:paraId="03017D7C" w14:textId="77777777" w:rsidR="00A82952" w:rsidRPr="00A82952" w:rsidRDefault="00A82952" w:rsidP="00A82952"/>
    <w:sectPr w:rsidR="00A82952" w:rsidRPr="00A829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827F16"/>
    <w:multiLevelType w:val="hybridMultilevel"/>
    <w:tmpl w:val="127690AA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F4016"/>
    <w:multiLevelType w:val="hybridMultilevel"/>
    <w:tmpl w:val="792878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E7AC2"/>
    <w:multiLevelType w:val="multilevel"/>
    <w:tmpl w:val="BC68695C"/>
    <w:lvl w:ilvl="0">
      <w:start w:val="1"/>
      <w:numFmt w:val="decimal"/>
      <w:lvlText w:val="%1."/>
      <w:lvlJc w:val="left"/>
      <w:rPr>
        <w:rFonts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arabicAlpha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B2244"/>
    <w:multiLevelType w:val="hybridMultilevel"/>
    <w:tmpl w:val="049E5B2E"/>
    <w:lvl w:ilvl="0" w:tplc="D36EBB32"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E0314"/>
    <w:multiLevelType w:val="hybridMultilevel"/>
    <w:tmpl w:val="82824BBC"/>
    <w:lvl w:ilvl="0" w:tplc="D36EBB32"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0634"/>
    <w:rsid w:val="007D0C52"/>
    <w:rsid w:val="00997DBF"/>
    <w:rsid w:val="00A82952"/>
    <w:rsid w:val="00AA1D8D"/>
    <w:rsid w:val="00B47730"/>
    <w:rsid w:val="00BA087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51EC9"/>
  <w14:defaultImageDpi w14:val="300"/>
  <w15:docId w15:val="{FC6B3B07-29CF-4A05-A9A6-5774F834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8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45396A-1B8B-4910-B050-1A8F47BA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نغمه محمودزاده</cp:lastModifiedBy>
  <cp:revision>2</cp:revision>
  <dcterms:created xsi:type="dcterms:W3CDTF">2025-10-12T09:01:00Z</dcterms:created>
  <dcterms:modified xsi:type="dcterms:W3CDTF">2025-10-12T09:01:00Z</dcterms:modified>
  <cp:category/>
</cp:coreProperties>
</file>